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0262" w14:textId="7676A86E" w:rsidR="00386506" w:rsidRPr="00BC1233" w:rsidRDefault="00C055BB" w:rsidP="006F5FCF">
      <w:pPr>
        <w:rPr>
          <w:sz w:val="22"/>
          <w:szCs w:val="28"/>
        </w:rPr>
      </w:pPr>
      <w:r>
        <w:rPr>
          <w:b/>
          <w:sz w:val="28"/>
          <w:szCs w:val="28"/>
        </w:rPr>
        <w:t>M</w:t>
      </w:r>
      <w:r w:rsidR="00386506" w:rsidRPr="0090424E">
        <w:rPr>
          <w:b/>
          <w:sz w:val="28"/>
          <w:szCs w:val="28"/>
        </w:rPr>
        <w:t>INUTES OF LRRHAA COMMITTEE MEETING</w:t>
      </w:r>
      <w:r w:rsidR="00C650A8">
        <w:rPr>
          <w:sz w:val="28"/>
          <w:szCs w:val="28"/>
        </w:rPr>
        <w:t>:</w:t>
      </w:r>
      <w:r w:rsidR="00386506">
        <w:rPr>
          <w:sz w:val="28"/>
          <w:szCs w:val="28"/>
        </w:rPr>
        <w:t xml:space="preserve"> </w:t>
      </w:r>
      <w:r w:rsidR="00386506" w:rsidRPr="00BC1233">
        <w:rPr>
          <w:rFonts w:cs="Times New Roman (Body CS)"/>
          <w:sz w:val="22"/>
          <w:szCs w:val="28"/>
        </w:rPr>
        <w:t xml:space="preserve">Monday </w:t>
      </w:r>
      <w:r w:rsidR="00BF104C" w:rsidRPr="00BC1233">
        <w:rPr>
          <w:rFonts w:cs="Times New Roman (Body CS)"/>
          <w:sz w:val="22"/>
          <w:szCs w:val="28"/>
        </w:rPr>
        <w:t>4 November</w:t>
      </w:r>
      <w:r w:rsidR="00386506" w:rsidRPr="00BC1233">
        <w:rPr>
          <w:rFonts w:cs="Times New Roman (Body CS)"/>
          <w:sz w:val="22"/>
          <w:szCs w:val="28"/>
        </w:rPr>
        <w:t xml:space="preserve"> 2019</w:t>
      </w:r>
    </w:p>
    <w:p w14:paraId="2CB733EF" w14:textId="77777777" w:rsidR="00F375A8" w:rsidRPr="00BC1233" w:rsidRDefault="00386506" w:rsidP="006F5FCF">
      <w:pPr>
        <w:rPr>
          <w:sz w:val="22"/>
        </w:rPr>
      </w:pPr>
      <w:r w:rsidRPr="00BC1233">
        <w:rPr>
          <w:sz w:val="22"/>
        </w:rPr>
        <w:t xml:space="preserve">7:30pm  </w:t>
      </w:r>
      <w:r w:rsidRPr="00BC1233">
        <w:rPr>
          <w:sz w:val="22"/>
        </w:rPr>
        <w:sym w:font="Symbol" w:char="F0B7"/>
      </w:r>
      <w:r w:rsidRPr="00BC1233">
        <w:rPr>
          <w:sz w:val="22"/>
        </w:rPr>
        <w:t xml:space="preserve">  </w:t>
      </w:r>
      <w:r w:rsidRPr="00BC1233">
        <w:rPr>
          <w:rFonts w:cs="Times New Roman (Body CS)"/>
          <w:sz w:val="22"/>
        </w:rPr>
        <w:t>Rose Hill</w:t>
      </w:r>
      <w:r w:rsidRPr="00BC1233">
        <w:rPr>
          <w:sz w:val="22"/>
        </w:rPr>
        <w:t xml:space="preserve"> Community Centre</w:t>
      </w:r>
    </w:p>
    <w:p w14:paraId="0B50127F" w14:textId="77777777" w:rsidR="00386506" w:rsidRDefault="00386506" w:rsidP="006F5FCF"/>
    <w:p w14:paraId="19E24E3B" w14:textId="77777777" w:rsidR="00386506" w:rsidRPr="00CD0E18" w:rsidRDefault="00CD0E18" w:rsidP="006F5FCF">
      <w:pPr>
        <w:rPr>
          <w:b/>
          <w:sz w:val="22"/>
          <w:szCs w:val="22"/>
        </w:rPr>
      </w:pPr>
      <w:r>
        <w:rPr>
          <w:sz w:val="22"/>
          <w:szCs w:val="22"/>
        </w:rPr>
        <w:t>Those in Attendance:</w:t>
      </w:r>
    </w:p>
    <w:p w14:paraId="19DFFAD6" w14:textId="77777777" w:rsidR="00BC46E4" w:rsidRDefault="00BC46E4" w:rsidP="006F5FCF">
      <w:pPr>
        <w:rPr>
          <w:sz w:val="22"/>
          <w:szCs w:val="22"/>
        </w:rPr>
        <w:sectPr w:rsidR="00BC46E4" w:rsidSect="00F9459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0A6AF92" w14:textId="77777777" w:rsidR="00386506" w:rsidRDefault="00386506" w:rsidP="006F5FCF">
      <w:pPr>
        <w:rPr>
          <w:sz w:val="22"/>
          <w:szCs w:val="22"/>
        </w:rPr>
      </w:pPr>
    </w:p>
    <w:p w14:paraId="55AA46FC" w14:textId="47787E91" w:rsidR="00386506" w:rsidRDefault="002E3201" w:rsidP="006F5FCF">
      <w:pPr>
        <w:rPr>
          <w:sz w:val="22"/>
          <w:szCs w:val="22"/>
        </w:rPr>
      </w:pPr>
      <w:r>
        <w:rPr>
          <w:sz w:val="22"/>
          <w:szCs w:val="22"/>
        </w:rPr>
        <w:t>Nick van Hear</w:t>
      </w:r>
      <w:r w:rsidR="00386506">
        <w:rPr>
          <w:sz w:val="22"/>
          <w:szCs w:val="22"/>
        </w:rPr>
        <w:tab/>
      </w:r>
      <w:r w:rsidR="00386506">
        <w:rPr>
          <w:sz w:val="22"/>
          <w:szCs w:val="22"/>
        </w:rPr>
        <w:tab/>
        <w:t>Co-Chair</w:t>
      </w:r>
    </w:p>
    <w:p w14:paraId="1C5EB658" w14:textId="77777777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Lorin Watt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</w:t>
      </w:r>
    </w:p>
    <w:p w14:paraId="488BA637" w14:textId="6934B916" w:rsidR="00BF104C" w:rsidRDefault="00BF104C" w:rsidP="006F5FCF">
      <w:pPr>
        <w:rPr>
          <w:sz w:val="22"/>
          <w:szCs w:val="22"/>
        </w:rPr>
      </w:pPr>
      <w:r>
        <w:rPr>
          <w:sz w:val="22"/>
          <w:szCs w:val="22"/>
        </w:rPr>
        <w:t>Garth Bottomley</w:t>
      </w:r>
      <w:r>
        <w:rPr>
          <w:sz w:val="22"/>
          <w:szCs w:val="22"/>
        </w:rPr>
        <w:tab/>
        <w:t>Committee Member</w:t>
      </w:r>
    </w:p>
    <w:p w14:paraId="4A1E7B10" w14:textId="412877E0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Colin Cavey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29126200" w14:textId="5535A963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Theresa Gurl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4146599D" w14:textId="7D8B0C60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Ian Matten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</w:t>
      </w:r>
      <w:r w:rsidR="00BF104C">
        <w:rPr>
          <w:sz w:val="22"/>
          <w:szCs w:val="22"/>
        </w:rPr>
        <w:t>r</w:t>
      </w:r>
    </w:p>
    <w:p w14:paraId="5A66C7D8" w14:textId="1D6AABE9" w:rsidR="00BF104C" w:rsidRDefault="00BF104C" w:rsidP="006F5FCF">
      <w:pPr>
        <w:rPr>
          <w:sz w:val="22"/>
          <w:szCs w:val="22"/>
        </w:rPr>
      </w:pPr>
      <w:r>
        <w:rPr>
          <w:sz w:val="22"/>
          <w:szCs w:val="22"/>
        </w:rPr>
        <w:t>Terry Pike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75CF75F3" w14:textId="77777777" w:rsidR="00BC46E4" w:rsidRDefault="00BC46E4" w:rsidP="006F5FCF">
      <w:pPr>
        <w:rPr>
          <w:sz w:val="22"/>
          <w:szCs w:val="22"/>
        </w:rPr>
      </w:pPr>
    </w:p>
    <w:p w14:paraId="32ECCFD5" w14:textId="414FABAE" w:rsidR="009678D2" w:rsidRDefault="00BC46E4" w:rsidP="006F5FC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678D2">
        <w:rPr>
          <w:b/>
          <w:sz w:val="22"/>
          <w:szCs w:val="22"/>
        </w:rPr>
        <w:t>Apologies</w:t>
      </w:r>
      <w:r w:rsidRPr="009678D2">
        <w:rPr>
          <w:sz w:val="22"/>
          <w:szCs w:val="22"/>
        </w:rPr>
        <w:t>:</w:t>
      </w:r>
      <w:r w:rsidR="00CD0E18" w:rsidRPr="009678D2">
        <w:rPr>
          <w:sz w:val="22"/>
          <w:szCs w:val="22"/>
        </w:rPr>
        <w:t xml:space="preserve">  </w:t>
      </w:r>
      <w:r w:rsidR="00BF104C" w:rsidRPr="00AB6854">
        <w:rPr>
          <w:rFonts w:cs="Times New Roman (Body CS)"/>
          <w:sz w:val="22"/>
          <w:szCs w:val="22"/>
        </w:rPr>
        <w:t>William Beinart, Khimding Devendra,</w:t>
      </w:r>
      <w:r w:rsidR="00BF104C">
        <w:rPr>
          <w:sz w:val="22"/>
          <w:szCs w:val="22"/>
        </w:rPr>
        <w:t xml:space="preserve"> </w:t>
      </w:r>
      <w:r w:rsidR="002E3201">
        <w:rPr>
          <w:sz w:val="22"/>
          <w:szCs w:val="22"/>
        </w:rPr>
        <w:t>Cathy Gibb</w:t>
      </w:r>
      <w:r w:rsidR="00BF104C">
        <w:rPr>
          <w:sz w:val="22"/>
          <w:szCs w:val="22"/>
        </w:rPr>
        <w:t xml:space="preserve">, Arnold Harpin, </w:t>
      </w:r>
      <w:r w:rsidR="00F71055">
        <w:rPr>
          <w:sz w:val="22"/>
          <w:szCs w:val="22"/>
        </w:rPr>
        <w:t>Paul Wavell</w:t>
      </w:r>
    </w:p>
    <w:p w14:paraId="41EDEF3A" w14:textId="77777777" w:rsidR="009678D2" w:rsidRDefault="009678D2" w:rsidP="006F5FCF">
      <w:pPr>
        <w:rPr>
          <w:sz w:val="22"/>
          <w:szCs w:val="22"/>
        </w:rPr>
      </w:pPr>
    </w:p>
    <w:p w14:paraId="5FFF5D88" w14:textId="213B749F" w:rsidR="009678D2" w:rsidRPr="009678D2" w:rsidRDefault="009678D2" w:rsidP="006F5FC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9678D2">
        <w:rPr>
          <w:b/>
          <w:sz w:val="22"/>
          <w:szCs w:val="22"/>
        </w:rPr>
        <w:t>Minutes</w:t>
      </w:r>
      <w:r>
        <w:rPr>
          <w:sz w:val="22"/>
          <w:szCs w:val="22"/>
        </w:rPr>
        <w:t xml:space="preserve"> of the meeting held </w:t>
      </w:r>
      <w:r w:rsidR="00BF104C">
        <w:rPr>
          <w:sz w:val="22"/>
          <w:szCs w:val="22"/>
        </w:rPr>
        <w:t>Sep</w:t>
      </w:r>
      <w:r w:rsidR="006F5FCF">
        <w:rPr>
          <w:sz w:val="22"/>
          <w:szCs w:val="22"/>
        </w:rPr>
        <w:t>t</w:t>
      </w:r>
      <w:r w:rsidR="00BF104C">
        <w:rPr>
          <w:sz w:val="22"/>
          <w:szCs w:val="22"/>
        </w:rPr>
        <w:t xml:space="preserve"> 23rd</w:t>
      </w:r>
      <w:r>
        <w:rPr>
          <w:sz w:val="22"/>
          <w:szCs w:val="22"/>
        </w:rPr>
        <w:t xml:space="preserve"> were read, agreed and signed off by </w:t>
      </w:r>
      <w:r w:rsidR="0044086B">
        <w:rPr>
          <w:sz w:val="22"/>
          <w:szCs w:val="22"/>
        </w:rPr>
        <w:t>Nick van Hear</w:t>
      </w:r>
      <w:r>
        <w:rPr>
          <w:sz w:val="22"/>
          <w:szCs w:val="22"/>
        </w:rPr>
        <w:t>.</w:t>
      </w:r>
    </w:p>
    <w:p w14:paraId="62B425F6" w14:textId="77777777" w:rsidR="009678D2" w:rsidRDefault="009678D2" w:rsidP="006F5FCF">
      <w:pPr>
        <w:rPr>
          <w:b/>
          <w:sz w:val="22"/>
          <w:szCs w:val="22"/>
        </w:rPr>
      </w:pPr>
    </w:p>
    <w:p w14:paraId="5D3C83F5" w14:textId="5658C3D8" w:rsidR="00C055BB" w:rsidRDefault="009678D2" w:rsidP="006F5FCF">
      <w:pPr>
        <w:pStyle w:val="ListParagraph"/>
        <w:numPr>
          <w:ilvl w:val="0"/>
          <w:numId w:val="1"/>
        </w:numPr>
        <w:ind w:left="357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Matters arising</w:t>
      </w:r>
    </w:p>
    <w:p w14:paraId="265E1D65" w14:textId="77777777" w:rsidR="00BC1233" w:rsidRPr="00BC1233" w:rsidRDefault="00BC1233" w:rsidP="00BC1233">
      <w:pPr>
        <w:rPr>
          <w:b/>
          <w:sz w:val="22"/>
          <w:szCs w:val="22"/>
        </w:rPr>
      </w:pPr>
    </w:p>
    <w:p w14:paraId="27148414" w14:textId="757A3B8D" w:rsidR="009678D2" w:rsidRPr="0044086B" w:rsidRDefault="00BF104C" w:rsidP="00BC1233">
      <w:pPr>
        <w:pStyle w:val="ListParagraph"/>
        <w:numPr>
          <w:ilvl w:val="0"/>
          <w:numId w:val="3"/>
        </w:numPr>
        <w:ind w:left="709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O&amp;DFAA Centenary Competition</w:t>
      </w:r>
      <w:r w:rsidR="0044086B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Congratulations to Helen and Ian Matten, who won the overall Best Plot Challenge Trophy, and to William Beinart and Colin Cavey, </w:t>
      </w:r>
      <w:r w:rsidR="00EB3250">
        <w:rPr>
          <w:sz w:val="22"/>
          <w:szCs w:val="22"/>
        </w:rPr>
        <w:t xml:space="preserve">who </w:t>
      </w:r>
      <w:r>
        <w:rPr>
          <w:sz w:val="22"/>
          <w:szCs w:val="22"/>
        </w:rPr>
        <w:t>were highly commended by the judges.</w:t>
      </w:r>
    </w:p>
    <w:p w14:paraId="591BB354" w14:textId="61DEFADF" w:rsidR="00482E13" w:rsidRPr="00E14380" w:rsidRDefault="00E14380" w:rsidP="00BC1233">
      <w:pPr>
        <w:pStyle w:val="ListParagraph"/>
        <w:numPr>
          <w:ilvl w:val="0"/>
          <w:numId w:val="3"/>
        </w:numPr>
        <w:ind w:left="709" w:hanging="357"/>
        <w:contextualSpacing w:val="0"/>
        <w:rPr>
          <w:b/>
          <w:sz w:val="22"/>
          <w:szCs w:val="22"/>
        </w:rPr>
      </w:pPr>
      <w:r w:rsidRPr="00E14380">
        <w:rPr>
          <w:b/>
          <w:sz w:val="22"/>
          <w:szCs w:val="22"/>
        </w:rPr>
        <w:t>Chickens:</w:t>
      </w:r>
      <w:r>
        <w:rPr>
          <w:b/>
          <w:sz w:val="22"/>
          <w:szCs w:val="22"/>
        </w:rPr>
        <w:t xml:space="preserve"> </w:t>
      </w:r>
      <w:r w:rsidR="00C60FB8">
        <w:rPr>
          <w:b/>
          <w:sz w:val="22"/>
          <w:szCs w:val="22"/>
        </w:rPr>
        <w:t xml:space="preserve"> </w:t>
      </w:r>
      <w:r w:rsidR="00C60FB8">
        <w:rPr>
          <w:sz w:val="22"/>
          <w:szCs w:val="22"/>
        </w:rPr>
        <w:t>In response to a recent query, it was confirmed that LRRHAA Rules do not permit chickens on site.</w:t>
      </w:r>
    </w:p>
    <w:p w14:paraId="0524D4FE" w14:textId="6476A7F8" w:rsidR="00CB65B5" w:rsidRPr="006F5FCF" w:rsidRDefault="00C60FB8" w:rsidP="00BC1233">
      <w:pPr>
        <w:pStyle w:val="ListParagraph"/>
        <w:numPr>
          <w:ilvl w:val="0"/>
          <w:numId w:val="3"/>
        </w:numPr>
        <w:ind w:left="709" w:hanging="357"/>
        <w:contextualSpacing w:val="0"/>
        <w:rPr>
          <w:b/>
          <w:sz w:val="22"/>
          <w:szCs w:val="22"/>
        </w:rPr>
      </w:pPr>
      <w:r w:rsidRPr="00C60FB8">
        <w:rPr>
          <w:b/>
          <w:sz w:val="22"/>
          <w:szCs w:val="22"/>
        </w:rPr>
        <w:t>Loo Keys: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Refunds on old loo keys are no longer available.</w:t>
      </w:r>
    </w:p>
    <w:p w14:paraId="5C63C7D9" w14:textId="7A266F7C" w:rsidR="006F5FCF" w:rsidRPr="006F5FCF" w:rsidRDefault="006F5FCF" w:rsidP="00BC1233">
      <w:pPr>
        <w:pStyle w:val="ListParagraph"/>
        <w:numPr>
          <w:ilvl w:val="0"/>
          <w:numId w:val="3"/>
        </w:numPr>
        <w:ind w:left="709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Welcome packs:  </w:t>
      </w:r>
      <w:r>
        <w:rPr>
          <w:sz w:val="22"/>
          <w:szCs w:val="22"/>
        </w:rPr>
        <w:t>It was agreed that pages from the welcome pack should be photocopied and signed off by new members and should also appear on the website.</w:t>
      </w:r>
    </w:p>
    <w:p w14:paraId="60D1EA3F" w14:textId="77777777" w:rsidR="006F5FCF" w:rsidRPr="006F5FCF" w:rsidRDefault="006F5FCF" w:rsidP="006F5FCF">
      <w:pPr>
        <w:ind w:left="720"/>
        <w:rPr>
          <w:b/>
          <w:sz w:val="22"/>
          <w:szCs w:val="22"/>
        </w:rPr>
      </w:pPr>
    </w:p>
    <w:p w14:paraId="3E0D24B2" w14:textId="0A895AD5" w:rsidR="0012689B" w:rsidRPr="008015B0" w:rsidRDefault="00C60FB8" w:rsidP="006F5FCF">
      <w:pPr>
        <w:pStyle w:val="ListParagraph"/>
        <w:numPr>
          <w:ilvl w:val="0"/>
          <w:numId w:val="1"/>
        </w:numPr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2C34">
        <w:rPr>
          <w:b/>
          <w:sz w:val="22"/>
          <w:szCs w:val="22"/>
        </w:rPr>
        <w:t xml:space="preserve">Treasurer's </w:t>
      </w:r>
      <w:r w:rsidR="00344FED" w:rsidRPr="00CB65B5">
        <w:rPr>
          <w:b/>
          <w:sz w:val="22"/>
          <w:szCs w:val="22"/>
        </w:rPr>
        <w:t xml:space="preserve">Finance Report </w:t>
      </w:r>
      <w:r w:rsidR="002148C6" w:rsidRPr="00CB65B5">
        <w:rPr>
          <w:b/>
          <w:sz w:val="22"/>
          <w:szCs w:val="22"/>
        </w:rPr>
        <w:t xml:space="preserve"> </w:t>
      </w:r>
      <w:r w:rsidRPr="008015B0">
        <w:rPr>
          <w:sz w:val="22"/>
          <w:szCs w:val="22"/>
        </w:rPr>
        <w:t xml:space="preserve">The treasurer did not attend the meeting but sent a summary of </w:t>
      </w:r>
      <w:r w:rsidR="008015B0">
        <w:rPr>
          <w:sz w:val="22"/>
          <w:szCs w:val="22"/>
        </w:rPr>
        <w:t xml:space="preserve"> </w:t>
      </w:r>
      <w:r w:rsidRPr="008015B0">
        <w:rPr>
          <w:sz w:val="22"/>
          <w:szCs w:val="22"/>
        </w:rPr>
        <w:t xml:space="preserve">2018/19 accounts and a </w:t>
      </w:r>
      <w:r w:rsidR="00042DD9" w:rsidRPr="008015B0">
        <w:rPr>
          <w:sz w:val="22"/>
          <w:szCs w:val="22"/>
        </w:rPr>
        <w:t>2019/20</w:t>
      </w:r>
      <w:r w:rsidR="00042DD9">
        <w:rPr>
          <w:sz w:val="22"/>
          <w:szCs w:val="22"/>
        </w:rPr>
        <w:t xml:space="preserve"> </w:t>
      </w:r>
      <w:r w:rsidRPr="008015B0">
        <w:rPr>
          <w:sz w:val="22"/>
          <w:szCs w:val="22"/>
        </w:rPr>
        <w:t xml:space="preserve">draft budget </w:t>
      </w:r>
      <w:r w:rsidR="008015B0">
        <w:rPr>
          <w:sz w:val="22"/>
          <w:szCs w:val="22"/>
        </w:rPr>
        <w:t>for review.</w:t>
      </w:r>
    </w:p>
    <w:p w14:paraId="1F16EF19" w14:textId="77777777" w:rsidR="0012689B" w:rsidRDefault="0012689B" w:rsidP="006F5FCF">
      <w:pPr>
        <w:ind w:left="284" w:hanging="284"/>
        <w:rPr>
          <w:sz w:val="22"/>
          <w:szCs w:val="22"/>
        </w:rPr>
      </w:pPr>
    </w:p>
    <w:p w14:paraId="3543E723" w14:textId="404A2AE3" w:rsidR="00BF328A" w:rsidRPr="00042DD9" w:rsidRDefault="0012689B" w:rsidP="006F5FCF">
      <w:pPr>
        <w:ind w:left="284" w:hanging="284"/>
        <w:rPr>
          <w:rFonts w:cs="Times New Roman (Body CS)"/>
          <w:sz w:val="22"/>
          <w:szCs w:val="22"/>
        </w:rPr>
      </w:pPr>
      <w:r>
        <w:rPr>
          <w:sz w:val="22"/>
          <w:szCs w:val="22"/>
        </w:rPr>
        <w:tab/>
      </w:r>
      <w:r w:rsidRPr="0012689B">
        <w:rPr>
          <w:b/>
          <w:sz w:val="22"/>
          <w:szCs w:val="22"/>
        </w:rPr>
        <w:t>2018/19</w:t>
      </w:r>
      <w:r w:rsidR="00C53B83">
        <w:rPr>
          <w:sz w:val="22"/>
          <w:szCs w:val="22"/>
        </w:rPr>
        <w:t xml:space="preserve"> </w:t>
      </w:r>
      <w:r w:rsidR="008015B0">
        <w:rPr>
          <w:sz w:val="22"/>
          <w:szCs w:val="22"/>
        </w:rPr>
        <w:t>ran</w:t>
      </w:r>
      <w:r w:rsidR="00C60FB8">
        <w:rPr>
          <w:sz w:val="22"/>
          <w:szCs w:val="22"/>
        </w:rPr>
        <w:t xml:space="preserve"> a deficit of £</w:t>
      </w:r>
      <w:r w:rsidR="00B6322D">
        <w:rPr>
          <w:sz w:val="22"/>
          <w:szCs w:val="22"/>
        </w:rPr>
        <w:t>279.80</w:t>
      </w:r>
      <w:r w:rsidR="00C60FB8">
        <w:rPr>
          <w:sz w:val="22"/>
          <w:szCs w:val="22"/>
        </w:rPr>
        <w:t>,</w:t>
      </w:r>
      <w:r w:rsidR="00BF328A">
        <w:rPr>
          <w:sz w:val="22"/>
          <w:szCs w:val="22"/>
        </w:rPr>
        <w:t xml:space="preserve"> which</w:t>
      </w:r>
      <w:r w:rsidR="00C60FB8">
        <w:rPr>
          <w:sz w:val="22"/>
          <w:szCs w:val="22"/>
        </w:rPr>
        <w:t xml:space="preserve"> is not sustainable in the long term</w:t>
      </w:r>
      <w:r w:rsidR="003932AA">
        <w:rPr>
          <w:sz w:val="22"/>
          <w:szCs w:val="22"/>
        </w:rPr>
        <w:t>.</w:t>
      </w:r>
      <w:r w:rsidR="00B6322D">
        <w:rPr>
          <w:sz w:val="22"/>
          <w:szCs w:val="22"/>
        </w:rPr>
        <w:t xml:space="preserve"> </w:t>
      </w:r>
      <w:r w:rsidR="006D4578">
        <w:rPr>
          <w:rFonts w:cs="Times New Roman (Body CS)"/>
          <w:sz w:val="22"/>
          <w:szCs w:val="22"/>
        </w:rPr>
        <w:t>Water, at</w:t>
      </w:r>
      <w:r>
        <w:rPr>
          <w:rFonts w:cs="Times New Roman (Body CS)"/>
          <w:sz w:val="22"/>
          <w:szCs w:val="22"/>
        </w:rPr>
        <w:t xml:space="preserve"> £1187 </w:t>
      </w:r>
      <w:r w:rsidR="00BF328A">
        <w:rPr>
          <w:rFonts w:cs="Times New Roman (Body CS)"/>
          <w:sz w:val="22"/>
          <w:szCs w:val="22"/>
        </w:rPr>
        <w:t>was</w:t>
      </w:r>
      <w:r>
        <w:rPr>
          <w:rFonts w:cs="Times New Roman (Body CS)"/>
          <w:sz w:val="22"/>
          <w:szCs w:val="22"/>
        </w:rPr>
        <w:t xml:space="preserve"> by far </w:t>
      </w:r>
      <w:r>
        <w:rPr>
          <w:sz w:val="22"/>
          <w:szCs w:val="22"/>
        </w:rPr>
        <w:t>the biggest expenditure</w:t>
      </w:r>
      <w:r w:rsidRPr="0012689B">
        <w:rPr>
          <w:b/>
          <w:sz w:val="22"/>
          <w:szCs w:val="22"/>
        </w:rPr>
        <w:t xml:space="preserve">.  </w:t>
      </w:r>
      <w:r w:rsidR="00C53B83">
        <w:rPr>
          <w:b/>
          <w:sz w:val="22"/>
          <w:szCs w:val="22"/>
        </w:rPr>
        <w:t xml:space="preserve">The </w:t>
      </w:r>
      <w:r w:rsidRPr="0012689B">
        <w:rPr>
          <w:b/>
          <w:sz w:val="22"/>
          <w:szCs w:val="22"/>
        </w:rPr>
        <w:t>2019/20</w:t>
      </w:r>
      <w:r w:rsidR="00BF328A">
        <w:rPr>
          <w:sz w:val="22"/>
          <w:szCs w:val="22"/>
        </w:rPr>
        <w:t xml:space="preserve"> </w:t>
      </w:r>
      <w:r w:rsidR="00BF328A" w:rsidRPr="00C53B83">
        <w:rPr>
          <w:b/>
          <w:sz w:val="22"/>
          <w:szCs w:val="22"/>
        </w:rPr>
        <w:t>draft budget</w:t>
      </w:r>
      <w:r w:rsidR="00BF328A">
        <w:rPr>
          <w:sz w:val="22"/>
          <w:szCs w:val="22"/>
        </w:rPr>
        <w:t xml:space="preserve">, </w:t>
      </w:r>
      <w:r w:rsidR="00042DD9">
        <w:rPr>
          <w:sz w:val="22"/>
          <w:szCs w:val="22"/>
        </w:rPr>
        <w:t>which reflects</w:t>
      </w:r>
      <w:r w:rsidR="00BF328A">
        <w:rPr>
          <w:sz w:val="22"/>
          <w:szCs w:val="22"/>
        </w:rPr>
        <w:t xml:space="preserve"> the Sept</w:t>
      </w:r>
      <w:r w:rsidR="008015B0">
        <w:rPr>
          <w:sz w:val="22"/>
          <w:szCs w:val="22"/>
        </w:rPr>
        <w:t xml:space="preserve"> 2019</w:t>
      </w:r>
      <w:r w:rsidR="00BF328A">
        <w:rPr>
          <w:sz w:val="22"/>
          <w:szCs w:val="22"/>
        </w:rPr>
        <w:t xml:space="preserve"> rent increase, projects a sur</w:t>
      </w:r>
      <w:r w:rsidR="00042DD9">
        <w:rPr>
          <w:sz w:val="22"/>
          <w:szCs w:val="22"/>
        </w:rPr>
        <w:t>plus</w:t>
      </w:r>
      <w:r w:rsidR="00BF328A">
        <w:rPr>
          <w:sz w:val="22"/>
          <w:szCs w:val="22"/>
        </w:rPr>
        <w:t xml:space="preserve"> </w:t>
      </w:r>
      <w:r w:rsidR="00B6322D">
        <w:rPr>
          <w:sz w:val="22"/>
          <w:szCs w:val="22"/>
        </w:rPr>
        <w:t xml:space="preserve">of £123.48 </w:t>
      </w:r>
      <w:r w:rsidR="00BF328A">
        <w:rPr>
          <w:sz w:val="22"/>
          <w:szCs w:val="22"/>
        </w:rPr>
        <w:t>provided</w:t>
      </w:r>
      <w:r w:rsidR="00BC1233">
        <w:rPr>
          <w:sz w:val="22"/>
          <w:szCs w:val="22"/>
        </w:rPr>
        <w:t xml:space="preserve"> we </w:t>
      </w:r>
      <w:r w:rsidR="00AB6854">
        <w:rPr>
          <w:sz w:val="22"/>
          <w:szCs w:val="22"/>
        </w:rPr>
        <w:t>see</w:t>
      </w:r>
      <w:r w:rsidR="00BF328A">
        <w:rPr>
          <w:sz w:val="22"/>
          <w:szCs w:val="22"/>
        </w:rPr>
        <w:t xml:space="preserve"> no</w:t>
      </w:r>
      <w:r w:rsidR="008015B0">
        <w:rPr>
          <w:sz w:val="22"/>
          <w:szCs w:val="22"/>
        </w:rPr>
        <w:t xml:space="preserve"> un</w:t>
      </w:r>
      <w:r w:rsidR="002B1875">
        <w:rPr>
          <w:sz w:val="22"/>
          <w:szCs w:val="22"/>
        </w:rPr>
        <w:t>budgeted</w:t>
      </w:r>
      <w:r w:rsidR="00BF328A">
        <w:rPr>
          <w:sz w:val="22"/>
          <w:szCs w:val="22"/>
        </w:rPr>
        <w:t xml:space="preserve"> </w:t>
      </w:r>
      <w:r w:rsidR="00BC1233">
        <w:rPr>
          <w:sz w:val="22"/>
          <w:szCs w:val="22"/>
        </w:rPr>
        <w:t>surprises</w:t>
      </w:r>
      <w:r w:rsidR="00BF328A">
        <w:rPr>
          <w:sz w:val="22"/>
          <w:szCs w:val="22"/>
        </w:rPr>
        <w:t>, such as the emergency lock replacement of last summer.</w:t>
      </w:r>
      <w:r w:rsidR="00B6322D">
        <w:rPr>
          <w:sz w:val="22"/>
          <w:szCs w:val="22"/>
        </w:rPr>
        <w:t xml:space="preserve"> The capital replacement pot shrank to £408.52 (we aim at £500). The committed surplus, at £1507.11 (down from £1786.91</w:t>
      </w:r>
      <w:r w:rsidR="00F37C8D">
        <w:rPr>
          <w:sz w:val="22"/>
          <w:szCs w:val="22"/>
        </w:rPr>
        <w:t xml:space="preserve"> last year</w:t>
      </w:r>
      <w:r w:rsidR="00B6322D">
        <w:rPr>
          <w:sz w:val="22"/>
          <w:szCs w:val="22"/>
        </w:rPr>
        <w:t>) is still above the target</w:t>
      </w:r>
      <w:r w:rsidR="00F37C8D">
        <w:rPr>
          <w:sz w:val="22"/>
          <w:szCs w:val="22"/>
        </w:rPr>
        <w:t>ed</w:t>
      </w:r>
      <w:r w:rsidR="00B6322D">
        <w:rPr>
          <w:sz w:val="22"/>
          <w:szCs w:val="22"/>
        </w:rPr>
        <w:t xml:space="preserve"> minimum of £500.</w:t>
      </w:r>
    </w:p>
    <w:p w14:paraId="057F1045" w14:textId="7D0B5BE5" w:rsidR="00BF328A" w:rsidRDefault="00BF328A" w:rsidP="006F5FCF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143C6C0C" w14:textId="04D02CAA" w:rsidR="00104064" w:rsidRDefault="00BF328A" w:rsidP="006F5FCF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5.   </w:t>
      </w:r>
      <w:r w:rsidR="00344FED" w:rsidRPr="00F74C0C">
        <w:rPr>
          <w:b/>
          <w:sz w:val="22"/>
          <w:szCs w:val="22"/>
        </w:rPr>
        <w:t>Lettings Report</w:t>
      </w:r>
      <w:r w:rsidR="0020494D" w:rsidRPr="00F74C0C">
        <w:rPr>
          <w:b/>
          <w:sz w:val="22"/>
          <w:szCs w:val="22"/>
        </w:rPr>
        <w:t xml:space="preserve">. </w:t>
      </w:r>
      <w:r w:rsidR="000577EF">
        <w:rPr>
          <w:sz w:val="22"/>
          <w:szCs w:val="22"/>
        </w:rPr>
        <w:t>The Lettings Secretary</w:t>
      </w:r>
      <w:r w:rsidR="00E349BF">
        <w:rPr>
          <w:sz w:val="22"/>
          <w:szCs w:val="22"/>
        </w:rPr>
        <w:t xml:space="preserve"> was not available to provide an update</w:t>
      </w:r>
      <w:r>
        <w:rPr>
          <w:sz w:val="22"/>
          <w:szCs w:val="22"/>
        </w:rPr>
        <w:t>, but had reported at the 28 October mini-meeting that</w:t>
      </w:r>
      <w:r w:rsidR="00104064">
        <w:rPr>
          <w:sz w:val="22"/>
          <w:szCs w:val="22"/>
        </w:rPr>
        <w:t xml:space="preserve"> </w:t>
      </w:r>
      <w:r w:rsidR="006F5FCF">
        <w:rPr>
          <w:sz w:val="22"/>
          <w:szCs w:val="22"/>
        </w:rPr>
        <w:t>empty plots would be assigned to those on the waiting list</w:t>
      </w:r>
      <w:r w:rsidR="00104064">
        <w:rPr>
          <w:sz w:val="22"/>
          <w:szCs w:val="22"/>
        </w:rPr>
        <w:t xml:space="preserve"> soon. The group on the 28th also reviewed arrears and addressed cases of unapproved "swaps" that have </w:t>
      </w:r>
      <w:r w:rsidR="00AD37A6">
        <w:rPr>
          <w:sz w:val="22"/>
          <w:szCs w:val="22"/>
        </w:rPr>
        <w:t>raised</w:t>
      </w:r>
      <w:r w:rsidR="00104064">
        <w:rPr>
          <w:sz w:val="22"/>
          <w:szCs w:val="22"/>
        </w:rPr>
        <w:t xml:space="preserve"> question marks over some plot assignments.</w:t>
      </w:r>
    </w:p>
    <w:p w14:paraId="26B92F12" w14:textId="77777777" w:rsidR="00C055BB" w:rsidRPr="00C055BB" w:rsidRDefault="00C055BB" w:rsidP="006F5FCF">
      <w:pPr>
        <w:ind w:left="284" w:hanging="284"/>
        <w:rPr>
          <w:sz w:val="22"/>
          <w:szCs w:val="22"/>
        </w:rPr>
      </w:pPr>
    </w:p>
    <w:p w14:paraId="192269FE" w14:textId="1FEA84D4" w:rsidR="008015B0" w:rsidRDefault="00D90785" w:rsidP="006F5FCF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="00926124" w:rsidRPr="00D90785">
        <w:rPr>
          <w:b/>
          <w:sz w:val="22"/>
          <w:szCs w:val="22"/>
        </w:rPr>
        <w:t>Working Party</w:t>
      </w:r>
      <w:r w:rsidR="006F5FCF">
        <w:rPr>
          <w:b/>
          <w:sz w:val="22"/>
          <w:szCs w:val="22"/>
        </w:rPr>
        <w:t xml:space="preserve"> Tasks for</w:t>
      </w:r>
      <w:r w:rsidR="00926124" w:rsidRPr="00D90785">
        <w:rPr>
          <w:b/>
          <w:sz w:val="22"/>
          <w:szCs w:val="22"/>
        </w:rPr>
        <w:t xml:space="preserve"> </w:t>
      </w:r>
      <w:r w:rsidRPr="00D90785">
        <w:rPr>
          <w:b/>
          <w:sz w:val="22"/>
          <w:szCs w:val="22"/>
        </w:rPr>
        <w:t>November</w:t>
      </w:r>
      <w:r>
        <w:rPr>
          <w:b/>
          <w:sz w:val="22"/>
          <w:szCs w:val="22"/>
        </w:rPr>
        <w:t xml:space="preserve"> 17</w:t>
      </w:r>
      <w:r w:rsidR="000577EF" w:rsidRPr="00D90785">
        <w:rPr>
          <w:b/>
          <w:sz w:val="22"/>
          <w:szCs w:val="22"/>
          <w:vertAlign w:val="superscript"/>
        </w:rPr>
        <w:t>th</w:t>
      </w:r>
      <w:r w:rsidR="00926124" w:rsidRPr="00D90785">
        <w:rPr>
          <w:b/>
          <w:sz w:val="22"/>
          <w:szCs w:val="22"/>
        </w:rPr>
        <w:t xml:space="preserve"> </w:t>
      </w:r>
    </w:p>
    <w:p w14:paraId="02F66AFF" w14:textId="77777777" w:rsidR="00BC1233" w:rsidRPr="008015B0" w:rsidRDefault="00BC1233" w:rsidP="006F5FCF">
      <w:pPr>
        <w:ind w:left="284" w:hanging="284"/>
        <w:rPr>
          <w:sz w:val="22"/>
          <w:szCs w:val="22"/>
        </w:rPr>
      </w:pPr>
    </w:p>
    <w:p w14:paraId="49A15795" w14:textId="79BFF0C0" w:rsidR="008015B0" w:rsidRPr="00AB6854" w:rsidRDefault="006F5FCF" w:rsidP="00BC1233">
      <w:pPr>
        <w:pStyle w:val="ListParagraph"/>
        <w:numPr>
          <w:ilvl w:val="0"/>
          <w:numId w:val="38"/>
        </w:numPr>
        <w:ind w:left="567" w:hanging="284"/>
        <w:rPr>
          <w:rFonts w:ascii="Calibri" w:hAnsi="Calibri" w:cs="Arial"/>
          <w:sz w:val="22"/>
        </w:rPr>
      </w:pPr>
      <w:r w:rsidRPr="00AB6854">
        <w:rPr>
          <w:rFonts w:ascii="Calibri" w:hAnsi="Calibri" w:cs="Arial"/>
          <w:sz w:val="22"/>
        </w:rPr>
        <w:t>Clear p</w:t>
      </w:r>
      <w:r w:rsidR="008015B0" w:rsidRPr="00AB6854">
        <w:rPr>
          <w:rFonts w:ascii="Calibri" w:hAnsi="Calibri" w:cs="Arial"/>
          <w:sz w:val="22"/>
        </w:rPr>
        <w:t>lots reclaimed by the Association as severely neglected and/o</w:t>
      </w:r>
      <w:r w:rsidRPr="00AB6854">
        <w:rPr>
          <w:rFonts w:ascii="Calibri" w:hAnsi="Calibri" w:cs="Arial"/>
          <w:sz w:val="22"/>
        </w:rPr>
        <w:t>r</w:t>
      </w:r>
      <w:r w:rsidR="008015B0" w:rsidRPr="00AB6854">
        <w:rPr>
          <w:rFonts w:ascii="Calibri" w:hAnsi="Calibri" w:cs="Arial"/>
          <w:sz w:val="22"/>
        </w:rPr>
        <w:t xml:space="preserve"> in arrears</w:t>
      </w:r>
      <w:r w:rsidRPr="00AB6854">
        <w:rPr>
          <w:rFonts w:ascii="Calibri" w:hAnsi="Calibri" w:cs="Arial"/>
          <w:sz w:val="22"/>
        </w:rPr>
        <w:t>.</w:t>
      </w:r>
    </w:p>
    <w:p w14:paraId="0339BEAB" w14:textId="00F5BF66" w:rsidR="008015B0" w:rsidRPr="00AB6854" w:rsidRDefault="008015B0" w:rsidP="00BC1233">
      <w:pPr>
        <w:pStyle w:val="ListParagraph"/>
        <w:numPr>
          <w:ilvl w:val="0"/>
          <w:numId w:val="38"/>
        </w:numPr>
        <w:ind w:left="567" w:hanging="284"/>
        <w:rPr>
          <w:rFonts w:ascii="Calibri" w:hAnsi="Calibri" w:cs="Arial"/>
          <w:sz w:val="22"/>
        </w:rPr>
      </w:pPr>
      <w:r w:rsidRPr="00AB6854">
        <w:rPr>
          <w:rFonts w:ascii="Calibri" w:hAnsi="Calibri" w:cs="Arial"/>
          <w:sz w:val="22"/>
        </w:rPr>
        <w:t>Wildlife area (if SR available to supervise):  pathway clearance, hedge cutting/planting, hand-cutting of long grass and perhaps work on pond</w:t>
      </w:r>
    </w:p>
    <w:p w14:paraId="6EBC520A" w14:textId="21F7A6B9" w:rsidR="006F5FCF" w:rsidRPr="00AB6854" w:rsidRDefault="00F37C8D" w:rsidP="00BC1233">
      <w:pPr>
        <w:pStyle w:val="ListParagraph"/>
        <w:numPr>
          <w:ilvl w:val="0"/>
          <w:numId w:val="38"/>
        </w:numPr>
        <w:ind w:left="567" w:hanging="284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Inside of</w:t>
      </w:r>
      <w:bookmarkStart w:id="0" w:name="_GoBack"/>
      <w:bookmarkEnd w:id="0"/>
      <w:r w:rsidR="006F5FCF" w:rsidRPr="00AB6854">
        <w:rPr>
          <w:rFonts w:ascii="Calibri" w:hAnsi="Calibri" w:cs="Arial"/>
          <w:sz w:val="22"/>
        </w:rPr>
        <w:t xml:space="preserve"> Lenthall Road hedge</w:t>
      </w:r>
    </w:p>
    <w:p w14:paraId="64DF41EF" w14:textId="674A50CF" w:rsidR="00117340" w:rsidRPr="00AB6854" w:rsidRDefault="008015B0" w:rsidP="00BC1233">
      <w:pPr>
        <w:pStyle w:val="ListParagraph"/>
        <w:numPr>
          <w:ilvl w:val="0"/>
          <w:numId w:val="38"/>
        </w:numPr>
        <w:ind w:left="567" w:hanging="284"/>
        <w:rPr>
          <w:rFonts w:ascii="Calibri" w:hAnsi="Calibri" w:cs="Arial"/>
          <w:sz w:val="22"/>
        </w:rPr>
      </w:pPr>
      <w:r w:rsidRPr="00AB6854">
        <w:rPr>
          <w:rFonts w:ascii="Calibri" w:hAnsi="Calibri" w:cs="Arial"/>
          <w:sz w:val="22"/>
        </w:rPr>
        <w:t>Paint loo and play shed</w:t>
      </w:r>
    </w:p>
    <w:p w14:paraId="290B030C" w14:textId="2680A1C7" w:rsidR="00117340" w:rsidRPr="00117340" w:rsidRDefault="00117340" w:rsidP="00117340">
      <w:pPr>
        <w:rPr>
          <w:rFonts w:ascii="Calibri" w:hAnsi="Calibri" w:cs="Arial"/>
        </w:rPr>
      </w:pPr>
    </w:p>
    <w:p w14:paraId="2FCB0E89" w14:textId="77777777" w:rsidR="00117340" w:rsidRPr="00117340" w:rsidRDefault="00117340" w:rsidP="00117340">
      <w:pPr>
        <w:rPr>
          <w:rFonts w:ascii="Calibri" w:hAnsi="Calibri" w:cs="Arial"/>
        </w:rPr>
      </w:pPr>
    </w:p>
    <w:p w14:paraId="3EFD20E4" w14:textId="77777777" w:rsidR="00117340" w:rsidRPr="00117340" w:rsidRDefault="00117340" w:rsidP="00117340">
      <w:pPr>
        <w:rPr>
          <w:rFonts w:ascii="Calibri" w:hAnsi="Calibri" w:cs="Arial"/>
        </w:rPr>
      </w:pPr>
    </w:p>
    <w:p w14:paraId="56965589" w14:textId="751C076C" w:rsidR="00AB6854" w:rsidRDefault="00117340" w:rsidP="0011734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 </w:t>
      </w:r>
      <w:r w:rsidR="00FF2E1E" w:rsidRPr="00117340">
        <w:rPr>
          <w:rFonts w:ascii="Calibri" w:hAnsi="Calibri"/>
          <w:b/>
          <w:sz w:val="22"/>
          <w:szCs w:val="22"/>
        </w:rPr>
        <w:t>AG</w:t>
      </w:r>
      <w:r w:rsidRPr="00117340">
        <w:rPr>
          <w:rFonts w:ascii="Calibri" w:hAnsi="Calibri"/>
          <w:b/>
          <w:sz w:val="22"/>
          <w:szCs w:val="22"/>
        </w:rPr>
        <w:t>M</w:t>
      </w:r>
    </w:p>
    <w:p w14:paraId="4F55AB27" w14:textId="77777777" w:rsidR="00551DC7" w:rsidRDefault="00551DC7" w:rsidP="00117340">
      <w:pPr>
        <w:rPr>
          <w:rFonts w:ascii="Calibri" w:hAnsi="Calibri"/>
          <w:b/>
          <w:sz w:val="22"/>
          <w:szCs w:val="22"/>
        </w:rPr>
      </w:pPr>
    </w:p>
    <w:p w14:paraId="69A4B8D1" w14:textId="05692132" w:rsidR="00117340" w:rsidRPr="00CF49DC" w:rsidRDefault="00117340" w:rsidP="00117340">
      <w:pPr>
        <w:pStyle w:val="ListParagraph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AGM Agenda was reviewed</w:t>
      </w:r>
      <w:r w:rsidR="00551DC7">
        <w:rPr>
          <w:rFonts w:ascii="Calibri" w:hAnsi="Calibri"/>
          <w:sz w:val="22"/>
          <w:szCs w:val="22"/>
        </w:rPr>
        <w:t>.</w:t>
      </w:r>
    </w:p>
    <w:p w14:paraId="66C7C32F" w14:textId="1FF8EE6A" w:rsidR="00CF49DC" w:rsidRPr="00117340" w:rsidRDefault="00CF49DC" w:rsidP="00117340">
      <w:pPr>
        <w:pStyle w:val="ListParagraph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of </w:t>
      </w:r>
      <w:r w:rsidR="00AB6854">
        <w:rPr>
          <w:rFonts w:ascii="Calibri" w:hAnsi="Calibri"/>
          <w:sz w:val="22"/>
          <w:szCs w:val="22"/>
        </w:rPr>
        <w:t>Nov 4th</w:t>
      </w:r>
      <w:r>
        <w:rPr>
          <w:rFonts w:ascii="Calibri" w:hAnsi="Calibri"/>
          <w:sz w:val="22"/>
          <w:szCs w:val="22"/>
        </w:rPr>
        <w:t>,</w:t>
      </w:r>
      <w:r w:rsidR="00C66777">
        <w:rPr>
          <w:rFonts w:ascii="Calibri" w:hAnsi="Calibri"/>
          <w:sz w:val="22"/>
          <w:szCs w:val="22"/>
        </w:rPr>
        <w:t xml:space="preserve"> two</w:t>
      </w:r>
      <w:r>
        <w:rPr>
          <w:rFonts w:ascii="Calibri" w:hAnsi="Calibri"/>
          <w:sz w:val="22"/>
          <w:szCs w:val="22"/>
        </w:rPr>
        <w:t xml:space="preserve"> co-chairs, the other officers</w:t>
      </w:r>
      <w:r w:rsidR="00042D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five committee members had submitted nominations</w:t>
      </w:r>
      <w:r w:rsidR="00C66777">
        <w:rPr>
          <w:rFonts w:ascii="Calibri" w:hAnsi="Calibri"/>
          <w:sz w:val="22"/>
          <w:szCs w:val="22"/>
        </w:rPr>
        <w:t xml:space="preserve"> for 2019/20</w:t>
      </w:r>
    </w:p>
    <w:p w14:paraId="40664AEB" w14:textId="6014F3FC" w:rsidR="001F0AF4" w:rsidRPr="001F0AF4" w:rsidRDefault="00117340" w:rsidP="00117340">
      <w:pPr>
        <w:pStyle w:val="ListParagraph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A04B80">
        <w:rPr>
          <w:rFonts w:ascii="Calibri" w:hAnsi="Calibri"/>
          <w:b/>
          <w:sz w:val="22"/>
          <w:szCs w:val="22"/>
        </w:rPr>
        <w:t xml:space="preserve">Rent </w:t>
      </w:r>
      <w:r w:rsidR="00CF49DC" w:rsidRPr="00A04B80">
        <w:rPr>
          <w:rFonts w:ascii="Calibri" w:hAnsi="Calibri"/>
          <w:b/>
          <w:sz w:val="22"/>
          <w:szCs w:val="22"/>
        </w:rPr>
        <w:t>2020/21</w:t>
      </w:r>
      <w:r w:rsidRPr="00A04B8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F49DC">
        <w:rPr>
          <w:rFonts w:ascii="Calibri" w:hAnsi="Calibri"/>
          <w:sz w:val="22"/>
          <w:szCs w:val="22"/>
        </w:rPr>
        <w:t xml:space="preserve">Members </w:t>
      </w:r>
      <w:r w:rsidR="002915EF">
        <w:rPr>
          <w:rFonts w:ascii="Calibri" w:hAnsi="Calibri"/>
          <w:sz w:val="22"/>
          <w:szCs w:val="22"/>
        </w:rPr>
        <w:t xml:space="preserve">attending the AGM </w:t>
      </w:r>
      <w:r w:rsidR="00B6322D">
        <w:rPr>
          <w:rFonts w:ascii="Calibri" w:hAnsi="Calibri"/>
          <w:sz w:val="22"/>
          <w:szCs w:val="22"/>
        </w:rPr>
        <w:t>whether the surplus £12</w:t>
      </w:r>
      <w:r w:rsidR="00F37C8D">
        <w:rPr>
          <w:rFonts w:ascii="Calibri" w:hAnsi="Calibri"/>
          <w:sz w:val="22"/>
          <w:szCs w:val="22"/>
        </w:rPr>
        <w:t xml:space="preserve">3.48 </w:t>
      </w:r>
      <w:r w:rsidR="00B6322D">
        <w:rPr>
          <w:rFonts w:ascii="Calibri" w:hAnsi="Calibri"/>
          <w:sz w:val="22"/>
          <w:szCs w:val="22"/>
        </w:rPr>
        <w:t xml:space="preserve"> is adequate and whether to top up the capital replacement.</w:t>
      </w:r>
    </w:p>
    <w:p w14:paraId="32CEC0AF" w14:textId="1EE0F792" w:rsidR="00117340" w:rsidRPr="00595E50" w:rsidRDefault="001F0AF4" w:rsidP="00117340">
      <w:pPr>
        <w:pStyle w:val="ListParagraph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Among the strategies discussed for reducing/cushioning the water bill was a</w:t>
      </w:r>
      <w:r w:rsidR="00C66777">
        <w:rPr>
          <w:rFonts w:ascii="Calibri" w:hAnsi="Calibri"/>
          <w:sz w:val="22"/>
          <w:szCs w:val="22"/>
        </w:rPr>
        <w:t>n annual</w:t>
      </w:r>
      <w:r>
        <w:rPr>
          <w:rFonts w:ascii="Calibri" w:hAnsi="Calibri"/>
          <w:sz w:val="22"/>
          <w:szCs w:val="22"/>
        </w:rPr>
        <w:t xml:space="preserve"> levy on structures with no water catchment per 4.5 of the Rules. </w:t>
      </w:r>
      <w:r w:rsidR="00551DC7">
        <w:rPr>
          <w:rFonts w:ascii="Calibri" w:hAnsi="Calibri"/>
          <w:sz w:val="22"/>
          <w:szCs w:val="22"/>
        </w:rPr>
        <w:t>Suggestions for reducing water consumption will be invited from the floor</w:t>
      </w:r>
      <w:r w:rsidR="00F37C8D">
        <w:rPr>
          <w:rFonts w:ascii="Calibri" w:hAnsi="Calibri"/>
          <w:sz w:val="22"/>
          <w:szCs w:val="22"/>
        </w:rPr>
        <w:t>.</w:t>
      </w:r>
    </w:p>
    <w:p w14:paraId="5C93E1AA" w14:textId="77777777" w:rsidR="00595E50" w:rsidRDefault="00595E50" w:rsidP="00117340">
      <w:pPr>
        <w:rPr>
          <w:rFonts w:ascii="Calibri" w:hAnsi="Calibri"/>
          <w:b/>
          <w:sz w:val="22"/>
          <w:szCs w:val="22"/>
        </w:rPr>
      </w:pPr>
    </w:p>
    <w:p w14:paraId="0CA04A62" w14:textId="2D11F15C" w:rsidR="00595E50" w:rsidRDefault="00595E50" w:rsidP="001173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   Back-up Padlock/Bonfire Rules. </w:t>
      </w:r>
      <w:r>
        <w:rPr>
          <w:rFonts w:ascii="Calibri" w:hAnsi="Calibri"/>
          <w:sz w:val="22"/>
          <w:szCs w:val="22"/>
        </w:rPr>
        <w:t xml:space="preserve">Responding to a member's query, the committee decided not </w:t>
      </w:r>
    </w:p>
    <w:p w14:paraId="41463CAB" w14:textId="6BABCE6E" w:rsidR="00595E50" w:rsidRDefault="00595E50" w:rsidP="001173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to buy a reserve padlock in case of another problem with the gate as one could be obtained      </w:t>
      </w:r>
    </w:p>
    <w:p w14:paraId="16C4F098" w14:textId="11C73511" w:rsidR="00595E50" w:rsidRDefault="00595E50" w:rsidP="001173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quickly if needed. The current day restrictions on </w:t>
      </w:r>
      <w:r w:rsidRPr="00595E50">
        <w:rPr>
          <w:rFonts w:ascii="Calibri" w:hAnsi="Calibri"/>
          <w:b/>
          <w:sz w:val="22"/>
          <w:szCs w:val="22"/>
        </w:rPr>
        <w:t>bonfires</w:t>
      </w:r>
      <w:r>
        <w:rPr>
          <w:rFonts w:ascii="Calibri" w:hAnsi="Calibri"/>
          <w:sz w:val="22"/>
          <w:szCs w:val="22"/>
        </w:rPr>
        <w:t xml:space="preserve"> will apply throughout the year and  </w:t>
      </w:r>
    </w:p>
    <w:p w14:paraId="224B93FC" w14:textId="7BDBE782" w:rsidR="00595E50" w:rsidRDefault="00595E50" w:rsidP="001173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will be posted on the website.</w:t>
      </w:r>
    </w:p>
    <w:p w14:paraId="00E21B63" w14:textId="5120DDB0" w:rsidR="00595E50" w:rsidRPr="00595E50" w:rsidRDefault="00595E50" w:rsidP="001173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14:paraId="12348DDA" w14:textId="60FDBA54" w:rsidR="00117340" w:rsidRDefault="00117340" w:rsidP="0011734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AOB</w:t>
      </w:r>
    </w:p>
    <w:p w14:paraId="28F5955D" w14:textId="706FD917" w:rsidR="00C53B83" w:rsidRDefault="00C53B83" w:rsidP="00117340">
      <w:pPr>
        <w:rPr>
          <w:rFonts w:ascii="Calibri" w:hAnsi="Calibri"/>
          <w:b/>
          <w:sz w:val="22"/>
          <w:szCs w:val="22"/>
        </w:rPr>
      </w:pPr>
    </w:p>
    <w:p w14:paraId="0DE82C10" w14:textId="77D83844" w:rsidR="00C53B83" w:rsidRPr="00AB6854" w:rsidRDefault="00A04B80" w:rsidP="00C53B83">
      <w:pPr>
        <w:pStyle w:val="ListParagraph"/>
        <w:numPr>
          <w:ilvl w:val="0"/>
          <w:numId w:val="44"/>
        </w:numPr>
        <w:rPr>
          <w:rFonts w:ascii="Calibri" w:hAnsi="Calibri" w:cs="Times New Roman (Body CS)"/>
          <w:b/>
          <w:sz w:val="22"/>
          <w:szCs w:val="22"/>
        </w:rPr>
      </w:pPr>
      <w:r>
        <w:rPr>
          <w:rFonts w:ascii="Calibri" w:hAnsi="Calibri" w:cs="Times New Roman (Body CS)"/>
          <w:sz w:val="22"/>
          <w:szCs w:val="22"/>
        </w:rPr>
        <w:t>Further</w:t>
      </w:r>
      <w:r w:rsidR="00C53B83" w:rsidRPr="00AB6854">
        <w:rPr>
          <w:rFonts w:ascii="Calibri" w:hAnsi="Calibri" w:cs="Times New Roman (Body CS)"/>
          <w:sz w:val="22"/>
          <w:szCs w:val="22"/>
        </w:rPr>
        <w:t xml:space="preserve"> discussion about 1/4 plots was deferred to the December 2 meeting.</w:t>
      </w:r>
    </w:p>
    <w:p w14:paraId="34183317" w14:textId="7614724D" w:rsidR="00C53B83" w:rsidRPr="00AB6854" w:rsidRDefault="00C53B83" w:rsidP="00C53B83">
      <w:pPr>
        <w:pStyle w:val="ListParagraph"/>
        <w:numPr>
          <w:ilvl w:val="0"/>
          <w:numId w:val="44"/>
        </w:numPr>
        <w:rPr>
          <w:rFonts w:ascii="Calibri" w:hAnsi="Calibri" w:cs="Times New Roman (Body CS)"/>
          <w:b/>
          <w:sz w:val="22"/>
          <w:szCs w:val="22"/>
        </w:rPr>
      </w:pPr>
      <w:r w:rsidRPr="00AB6854">
        <w:rPr>
          <w:rFonts w:ascii="Calibri" w:hAnsi="Calibri" w:cs="Times New Roman (Body CS)"/>
          <w:sz w:val="22"/>
          <w:szCs w:val="22"/>
        </w:rPr>
        <w:t>In 2020, Working Parties will alternate between Saturdays and Sundays and the container will be open at least one Saturday per month.</w:t>
      </w:r>
    </w:p>
    <w:p w14:paraId="3B1EA220" w14:textId="630D45A7" w:rsidR="008F5FF2" w:rsidRPr="00117340" w:rsidRDefault="008F5FF2" w:rsidP="00117340">
      <w:pPr>
        <w:rPr>
          <w:rFonts w:ascii="Calibri" w:hAnsi="Calibri" w:cs="Arial"/>
        </w:rPr>
      </w:pPr>
      <w:r w:rsidRPr="00117340">
        <w:rPr>
          <w:sz w:val="22"/>
          <w:szCs w:val="22"/>
        </w:rPr>
        <w:br/>
      </w:r>
    </w:p>
    <w:p w14:paraId="213E79FF" w14:textId="51AF3EF6" w:rsidR="008F5FF2" w:rsidRDefault="008F5FF2" w:rsidP="006F5FCF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Next Committee Meeting:</w:t>
      </w:r>
      <w:r w:rsidR="00EB0DED">
        <w:rPr>
          <w:b/>
          <w:sz w:val="22"/>
          <w:szCs w:val="22"/>
        </w:rPr>
        <w:tab/>
      </w:r>
      <w:r w:rsidR="006F5FCF">
        <w:rPr>
          <w:b/>
          <w:sz w:val="22"/>
          <w:szCs w:val="22"/>
        </w:rPr>
        <w:t>December 2nd</w:t>
      </w:r>
    </w:p>
    <w:p w14:paraId="74DAF357" w14:textId="77777777" w:rsidR="008F5FF2" w:rsidRDefault="008F5FF2" w:rsidP="006F5FCF">
      <w:pPr>
        <w:ind w:left="284" w:hanging="284"/>
        <w:rPr>
          <w:b/>
          <w:sz w:val="22"/>
          <w:szCs w:val="22"/>
        </w:rPr>
      </w:pPr>
    </w:p>
    <w:p w14:paraId="0EB64A4B" w14:textId="4B0F56D5" w:rsidR="008F5FF2" w:rsidRDefault="008F5FF2" w:rsidP="006F5FCF">
      <w:pPr>
        <w:ind w:left="284" w:hanging="284"/>
        <w:rPr>
          <w:rFonts w:cs="Times New Roman (Body CS)"/>
          <w:b/>
          <w:sz w:val="22"/>
          <w:szCs w:val="22"/>
        </w:rPr>
      </w:pPr>
      <w:r>
        <w:rPr>
          <w:b/>
          <w:sz w:val="22"/>
          <w:szCs w:val="22"/>
        </w:rPr>
        <w:t>Next Working Party: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F5FCF">
        <w:rPr>
          <w:b/>
          <w:sz w:val="22"/>
          <w:szCs w:val="22"/>
        </w:rPr>
        <w:t>November 17</w:t>
      </w:r>
      <w:r w:rsidR="006F5FCF" w:rsidRPr="006F5FCF">
        <w:rPr>
          <w:rFonts w:cs="Times New Roman (Body CS)"/>
          <w:b/>
          <w:sz w:val="22"/>
          <w:szCs w:val="22"/>
        </w:rPr>
        <w:t>th</w:t>
      </w:r>
    </w:p>
    <w:p w14:paraId="2682FFB3" w14:textId="0A983319" w:rsidR="006F5FCF" w:rsidRDefault="006F5FCF" w:rsidP="006F5FCF">
      <w:pPr>
        <w:ind w:left="284" w:hanging="284"/>
        <w:rPr>
          <w:b/>
          <w:sz w:val="22"/>
          <w:szCs w:val="22"/>
          <w:vertAlign w:val="superscript"/>
        </w:rPr>
      </w:pPr>
    </w:p>
    <w:p w14:paraId="055194A7" w14:textId="342A554D" w:rsidR="00CB65B5" w:rsidRPr="006F5FCF" w:rsidRDefault="006F5FCF" w:rsidP="006F5FCF">
      <w:pPr>
        <w:ind w:left="284" w:hanging="284"/>
        <w:rPr>
          <w:rFonts w:cs="Times New Roman (Body CS)"/>
          <w:b/>
          <w:sz w:val="22"/>
          <w:szCs w:val="22"/>
        </w:rPr>
      </w:pPr>
      <w:r w:rsidRPr="006F5FCF">
        <w:rPr>
          <w:rFonts w:cs="Times New Roman (Body CS)"/>
          <w:b/>
          <w:sz w:val="22"/>
          <w:szCs w:val="22"/>
        </w:rPr>
        <w:t>AGM:</w:t>
      </w:r>
      <w:r>
        <w:rPr>
          <w:rFonts w:cs="Times New Roman (Body CS)"/>
          <w:b/>
          <w:sz w:val="22"/>
          <w:szCs w:val="22"/>
        </w:rPr>
        <w:tab/>
      </w:r>
      <w:r>
        <w:rPr>
          <w:rFonts w:cs="Times New Roman (Body CS)"/>
          <w:b/>
          <w:sz w:val="22"/>
          <w:szCs w:val="22"/>
        </w:rPr>
        <w:tab/>
      </w:r>
      <w:r>
        <w:rPr>
          <w:rFonts w:cs="Times New Roman (Body CS)"/>
          <w:b/>
          <w:sz w:val="22"/>
          <w:szCs w:val="22"/>
        </w:rPr>
        <w:tab/>
      </w:r>
      <w:r>
        <w:rPr>
          <w:rFonts w:cs="Times New Roman (Body CS)"/>
          <w:b/>
          <w:sz w:val="22"/>
          <w:szCs w:val="22"/>
        </w:rPr>
        <w:tab/>
        <w:t>November 12th</w:t>
      </w:r>
    </w:p>
    <w:p w14:paraId="5825D5EA" w14:textId="77777777" w:rsidR="009678D2" w:rsidRPr="009678D2" w:rsidRDefault="009678D2" w:rsidP="006F5FCF">
      <w:pPr>
        <w:pStyle w:val="ListParagraph"/>
        <w:ind w:left="360"/>
        <w:rPr>
          <w:b/>
          <w:sz w:val="22"/>
          <w:szCs w:val="22"/>
        </w:rPr>
      </w:pPr>
    </w:p>
    <w:sectPr w:rsidR="009678D2" w:rsidRPr="009678D2" w:rsidSect="009678D2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4DE8" w14:textId="77777777" w:rsidR="00A422D0" w:rsidRDefault="00A422D0" w:rsidP="00C055BB">
      <w:r>
        <w:separator/>
      </w:r>
    </w:p>
  </w:endnote>
  <w:endnote w:type="continuationSeparator" w:id="0">
    <w:p w14:paraId="1A8C119F" w14:textId="77777777" w:rsidR="00A422D0" w:rsidRDefault="00A422D0" w:rsidP="00C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3AA1" w14:textId="77777777" w:rsidR="00A422D0" w:rsidRDefault="00A422D0" w:rsidP="00C055BB">
      <w:r>
        <w:separator/>
      </w:r>
    </w:p>
  </w:footnote>
  <w:footnote w:type="continuationSeparator" w:id="0">
    <w:p w14:paraId="30C6E137" w14:textId="77777777" w:rsidR="00A422D0" w:rsidRDefault="00A422D0" w:rsidP="00C0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A74"/>
    <w:multiLevelType w:val="hybridMultilevel"/>
    <w:tmpl w:val="9690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F17"/>
    <w:multiLevelType w:val="multilevel"/>
    <w:tmpl w:val="9C4481C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A5934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46441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37A9C"/>
    <w:multiLevelType w:val="multilevel"/>
    <w:tmpl w:val="9C4481C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385A3E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863DC"/>
    <w:multiLevelType w:val="hybridMultilevel"/>
    <w:tmpl w:val="86E465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F770D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C48E4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A73AEC"/>
    <w:multiLevelType w:val="hybridMultilevel"/>
    <w:tmpl w:val="47DA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80F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94C41"/>
    <w:multiLevelType w:val="multilevel"/>
    <w:tmpl w:val="9C4481C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E55C7"/>
    <w:multiLevelType w:val="hybridMultilevel"/>
    <w:tmpl w:val="102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41B6"/>
    <w:multiLevelType w:val="multilevel"/>
    <w:tmpl w:val="EB4EA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32B7"/>
    <w:multiLevelType w:val="hybridMultilevel"/>
    <w:tmpl w:val="F9B8AFF2"/>
    <w:lvl w:ilvl="0" w:tplc="48D21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647"/>
    <w:multiLevelType w:val="hybridMultilevel"/>
    <w:tmpl w:val="56928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680496"/>
    <w:multiLevelType w:val="multilevel"/>
    <w:tmpl w:val="569281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F770F5"/>
    <w:multiLevelType w:val="multilevel"/>
    <w:tmpl w:val="604CB0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96C1E"/>
    <w:multiLevelType w:val="hybridMultilevel"/>
    <w:tmpl w:val="3406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918C0"/>
    <w:multiLevelType w:val="multilevel"/>
    <w:tmpl w:val="1F5C54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1B0356"/>
    <w:multiLevelType w:val="hybridMultilevel"/>
    <w:tmpl w:val="604C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5568B4"/>
    <w:multiLevelType w:val="multilevel"/>
    <w:tmpl w:val="569281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BD5921"/>
    <w:multiLevelType w:val="hybridMultilevel"/>
    <w:tmpl w:val="04F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62275"/>
    <w:multiLevelType w:val="multilevel"/>
    <w:tmpl w:val="604CB0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810948"/>
    <w:multiLevelType w:val="multilevel"/>
    <w:tmpl w:val="EB4EA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6BC9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E22054"/>
    <w:multiLevelType w:val="hybridMultilevel"/>
    <w:tmpl w:val="EB4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B25C3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915E8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6ECA"/>
    <w:multiLevelType w:val="multilevel"/>
    <w:tmpl w:val="604CB0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534B6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F006AD"/>
    <w:multiLevelType w:val="hybridMultilevel"/>
    <w:tmpl w:val="B9A2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065BB"/>
    <w:multiLevelType w:val="hybridMultilevel"/>
    <w:tmpl w:val="27A2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F29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D22BE"/>
    <w:multiLevelType w:val="hybridMultilevel"/>
    <w:tmpl w:val="9C4481C6"/>
    <w:lvl w:ilvl="0" w:tplc="3266BAC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D1CAC"/>
    <w:multiLevelType w:val="multilevel"/>
    <w:tmpl w:val="A73E6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B67AC"/>
    <w:multiLevelType w:val="multilevel"/>
    <w:tmpl w:val="9C4481C6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916F2"/>
    <w:multiLevelType w:val="multilevel"/>
    <w:tmpl w:val="EB4EA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12C14"/>
    <w:multiLevelType w:val="hybridMultilevel"/>
    <w:tmpl w:val="5950E5D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9" w15:restartNumberingAfterBreak="0">
    <w:nsid w:val="6D0E743E"/>
    <w:multiLevelType w:val="multilevel"/>
    <w:tmpl w:val="569281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5261AC"/>
    <w:multiLevelType w:val="hybridMultilevel"/>
    <w:tmpl w:val="788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B1E99"/>
    <w:multiLevelType w:val="hybridMultilevel"/>
    <w:tmpl w:val="13AA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055DA"/>
    <w:multiLevelType w:val="hybridMultilevel"/>
    <w:tmpl w:val="2F8EE65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955AA"/>
    <w:multiLevelType w:val="hybridMultilevel"/>
    <w:tmpl w:val="258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D636B"/>
    <w:multiLevelType w:val="multilevel"/>
    <w:tmpl w:val="569281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9515B2"/>
    <w:multiLevelType w:val="multilevel"/>
    <w:tmpl w:val="7884F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5"/>
  </w:num>
  <w:num w:numId="4">
    <w:abstractNumId w:val="8"/>
  </w:num>
  <w:num w:numId="5">
    <w:abstractNumId w:val="30"/>
  </w:num>
  <w:num w:numId="6">
    <w:abstractNumId w:val="43"/>
  </w:num>
  <w:num w:numId="7">
    <w:abstractNumId w:val="3"/>
  </w:num>
  <w:num w:numId="8">
    <w:abstractNumId w:val="2"/>
  </w:num>
  <w:num w:numId="9">
    <w:abstractNumId w:val="28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17"/>
  </w:num>
  <w:num w:numId="15">
    <w:abstractNumId w:val="25"/>
  </w:num>
  <w:num w:numId="16">
    <w:abstractNumId w:val="27"/>
  </w:num>
  <w:num w:numId="17">
    <w:abstractNumId w:val="38"/>
  </w:num>
  <w:num w:numId="18">
    <w:abstractNumId w:val="22"/>
  </w:num>
  <w:num w:numId="19">
    <w:abstractNumId w:val="33"/>
  </w:num>
  <w:num w:numId="20">
    <w:abstractNumId w:val="42"/>
  </w:num>
  <w:num w:numId="21">
    <w:abstractNumId w:val="7"/>
  </w:num>
  <w:num w:numId="22">
    <w:abstractNumId w:val="5"/>
  </w:num>
  <w:num w:numId="23">
    <w:abstractNumId w:val="35"/>
  </w:num>
  <w:num w:numId="24">
    <w:abstractNumId w:val="41"/>
  </w:num>
  <w:num w:numId="25">
    <w:abstractNumId w:val="18"/>
  </w:num>
  <w:num w:numId="26">
    <w:abstractNumId w:val="11"/>
  </w:num>
  <w:num w:numId="27">
    <w:abstractNumId w:val="1"/>
  </w:num>
  <w:num w:numId="28">
    <w:abstractNumId w:val="23"/>
  </w:num>
  <w:num w:numId="29">
    <w:abstractNumId w:val="6"/>
  </w:num>
  <w:num w:numId="30">
    <w:abstractNumId w:val="32"/>
  </w:num>
  <w:num w:numId="31">
    <w:abstractNumId w:val="31"/>
  </w:num>
  <w:num w:numId="32">
    <w:abstractNumId w:val="29"/>
  </w:num>
  <w:num w:numId="33">
    <w:abstractNumId w:val="39"/>
  </w:num>
  <w:num w:numId="34">
    <w:abstractNumId w:val="9"/>
  </w:num>
  <w:num w:numId="35">
    <w:abstractNumId w:val="0"/>
  </w:num>
  <w:num w:numId="36">
    <w:abstractNumId w:val="16"/>
  </w:num>
  <w:num w:numId="37">
    <w:abstractNumId w:val="4"/>
  </w:num>
  <w:num w:numId="38">
    <w:abstractNumId w:val="26"/>
  </w:num>
  <w:num w:numId="39">
    <w:abstractNumId w:val="13"/>
  </w:num>
  <w:num w:numId="40">
    <w:abstractNumId w:val="44"/>
  </w:num>
  <w:num w:numId="41">
    <w:abstractNumId w:val="24"/>
  </w:num>
  <w:num w:numId="42">
    <w:abstractNumId w:val="37"/>
  </w:num>
  <w:num w:numId="43">
    <w:abstractNumId w:val="40"/>
  </w:num>
  <w:num w:numId="44">
    <w:abstractNumId w:val="12"/>
  </w:num>
  <w:num w:numId="45">
    <w:abstractNumId w:val="3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5"/>
    <w:rsid w:val="00042DD9"/>
    <w:rsid w:val="000577EF"/>
    <w:rsid w:val="00073E6F"/>
    <w:rsid w:val="000A2260"/>
    <w:rsid w:val="000B31E7"/>
    <w:rsid w:val="00104064"/>
    <w:rsid w:val="00117340"/>
    <w:rsid w:val="0012689B"/>
    <w:rsid w:val="00186FC5"/>
    <w:rsid w:val="001B76C8"/>
    <w:rsid w:val="001D5565"/>
    <w:rsid w:val="001E2B64"/>
    <w:rsid w:val="001F0AF4"/>
    <w:rsid w:val="0020494D"/>
    <w:rsid w:val="002148C6"/>
    <w:rsid w:val="002915EF"/>
    <w:rsid w:val="00295B76"/>
    <w:rsid w:val="002A7459"/>
    <w:rsid w:val="002B1875"/>
    <w:rsid w:val="002E3201"/>
    <w:rsid w:val="00307B77"/>
    <w:rsid w:val="00344FED"/>
    <w:rsid w:val="00375F0B"/>
    <w:rsid w:val="00386506"/>
    <w:rsid w:val="003932AA"/>
    <w:rsid w:val="003B0F5C"/>
    <w:rsid w:val="003B2FA8"/>
    <w:rsid w:val="003D3357"/>
    <w:rsid w:val="003D5196"/>
    <w:rsid w:val="003F1108"/>
    <w:rsid w:val="00435FE0"/>
    <w:rsid w:val="004373A6"/>
    <w:rsid w:val="004375DA"/>
    <w:rsid w:val="0044086B"/>
    <w:rsid w:val="00471E21"/>
    <w:rsid w:val="00482E13"/>
    <w:rsid w:val="00494CEB"/>
    <w:rsid w:val="0049763E"/>
    <w:rsid w:val="004B2841"/>
    <w:rsid w:val="004F31B9"/>
    <w:rsid w:val="00551DC7"/>
    <w:rsid w:val="005564EC"/>
    <w:rsid w:val="00586F55"/>
    <w:rsid w:val="00595E50"/>
    <w:rsid w:val="005C4F47"/>
    <w:rsid w:val="005D5155"/>
    <w:rsid w:val="005E3C02"/>
    <w:rsid w:val="00613E57"/>
    <w:rsid w:val="00617A8E"/>
    <w:rsid w:val="00666C42"/>
    <w:rsid w:val="006B186B"/>
    <w:rsid w:val="006D084D"/>
    <w:rsid w:val="006D4578"/>
    <w:rsid w:val="006F5FCF"/>
    <w:rsid w:val="00754E54"/>
    <w:rsid w:val="007D5808"/>
    <w:rsid w:val="008015B0"/>
    <w:rsid w:val="00802DD2"/>
    <w:rsid w:val="008166CA"/>
    <w:rsid w:val="008247D4"/>
    <w:rsid w:val="00827404"/>
    <w:rsid w:val="00871C1A"/>
    <w:rsid w:val="008B3AB4"/>
    <w:rsid w:val="008F5FF2"/>
    <w:rsid w:val="0090424E"/>
    <w:rsid w:val="00911542"/>
    <w:rsid w:val="0091745C"/>
    <w:rsid w:val="00926124"/>
    <w:rsid w:val="009678D2"/>
    <w:rsid w:val="00975A0D"/>
    <w:rsid w:val="00A04B80"/>
    <w:rsid w:val="00A202A0"/>
    <w:rsid w:val="00A422D0"/>
    <w:rsid w:val="00A55558"/>
    <w:rsid w:val="00A558D6"/>
    <w:rsid w:val="00AB6854"/>
    <w:rsid w:val="00AC78A4"/>
    <w:rsid w:val="00AD37A6"/>
    <w:rsid w:val="00B43E82"/>
    <w:rsid w:val="00B6322D"/>
    <w:rsid w:val="00BC1233"/>
    <w:rsid w:val="00BC46E4"/>
    <w:rsid w:val="00BD7067"/>
    <w:rsid w:val="00BF104C"/>
    <w:rsid w:val="00BF328A"/>
    <w:rsid w:val="00C0310E"/>
    <w:rsid w:val="00C055BB"/>
    <w:rsid w:val="00C1285D"/>
    <w:rsid w:val="00C40A29"/>
    <w:rsid w:val="00C53B83"/>
    <w:rsid w:val="00C60FB8"/>
    <w:rsid w:val="00C61EB5"/>
    <w:rsid w:val="00C650A8"/>
    <w:rsid w:val="00C66777"/>
    <w:rsid w:val="00C72135"/>
    <w:rsid w:val="00C75FD0"/>
    <w:rsid w:val="00CB4631"/>
    <w:rsid w:val="00CB65B5"/>
    <w:rsid w:val="00CD0E18"/>
    <w:rsid w:val="00CD21A4"/>
    <w:rsid w:val="00CF49DC"/>
    <w:rsid w:val="00D32C34"/>
    <w:rsid w:val="00D873B8"/>
    <w:rsid w:val="00D90785"/>
    <w:rsid w:val="00D973D4"/>
    <w:rsid w:val="00DC07B1"/>
    <w:rsid w:val="00DC360F"/>
    <w:rsid w:val="00DE2D10"/>
    <w:rsid w:val="00DE73FB"/>
    <w:rsid w:val="00DF27CE"/>
    <w:rsid w:val="00DF7634"/>
    <w:rsid w:val="00E14380"/>
    <w:rsid w:val="00E349BF"/>
    <w:rsid w:val="00E53F4B"/>
    <w:rsid w:val="00E76689"/>
    <w:rsid w:val="00EB0DED"/>
    <w:rsid w:val="00EB3250"/>
    <w:rsid w:val="00EC612F"/>
    <w:rsid w:val="00ED0FAC"/>
    <w:rsid w:val="00ED22DD"/>
    <w:rsid w:val="00F12744"/>
    <w:rsid w:val="00F375A8"/>
    <w:rsid w:val="00F37C8D"/>
    <w:rsid w:val="00F71055"/>
    <w:rsid w:val="00F74C0C"/>
    <w:rsid w:val="00F850D1"/>
    <w:rsid w:val="00F94598"/>
    <w:rsid w:val="00FF1B23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5C5B"/>
  <w15:chartTrackingRefBased/>
  <w15:docId w15:val="{E23457EE-15CC-1242-9E95-EC2385A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2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BB"/>
  </w:style>
  <w:style w:type="paragraph" w:styleId="Footer">
    <w:name w:val="footer"/>
    <w:basedOn w:val="Normal"/>
    <w:link w:val="FooterChar"/>
    <w:uiPriority w:val="99"/>
    <w:unhideWhenUsed/>
    <w:rsid w:val="00C0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17</cp:revision>
  <cp:lastPrinted>2019-11-07T16:27:00Z</cp:lastPrinted>
  <dcterms:created xsi:type="dcterms:W3CDTF">2019-11-07T12:46:00Z</dcterms:created>
  <dcterms:modified xsi:type="dcterms:W3CDTF">2019-11-12T11:36:00Z</dcterms:modified>
</cp:coreProperties>
</file>